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C072A2" w:rsidRDefault="00AD7547" w:rsidP="006A4F38">
      <w:pPr>
        <w:spacing w:line="240" w:lineRule="auto"/>
        <w:contextualSpacing/>
        <w:rPr>
          <w:rFonts w:cs="Times New Roman"/>
          <w:szCs w:val="24"/>
        </w:rPr>
      </w:pPr>
    </w:p>
    <w:p w:rsidR="006A4F38" w:rsidRPr="00C072A2" w:rsidRDefault="006A4F38" w:rsidP="006A4F38">
      <w:pPr>
        <w:spacing w:line="240" w:lineRule="auto"/>
        <w:contextualSpacing/>
        <w:rPr>
          <w:rFonts w:cs="Times New Roman"/>
          <w:szCs w:val="24"/>
        </w:rPr>
      </w:pPr>
    </w:p>
    <w:p w:rsidR="006A4F38" w:rsidRPr="00C072A2" w:rsidRDefault="006A4F38" w:rsidP="006A4F38">
      <w:pPr>
        <w:spacing w:line="240" w:lineRule="auto"/>
        <w:contextualSpacing/>
        <w:rPr>
          <w:rFonts w:cs="Times New Roman"/>
          <w:szCs w:val="24"/>
        </w:rPr>
      </w:pPr>
    </w:p>
    <w:p w:rsidR="006A4F38" w:rsidRPr="00C072A2" w:rsidRDefault="006A4F38" w:rsidP="006A4F38">
      <w:pPr>
        <w:spacing w:line="240" w:lineRule="auto"/>
        <w:contextualSpacing/>
        <w:rPr>
          <w:rFonts w:cs="Times New Roman"/>
          <w:szCs w:val="24"/>
        </w:rPr>
      </w:pPr>
    </w:p>
    <w:p w:rsidR="006A4F38" w:rsidRPr="00C072A2" w:rsidRDefault="0063114E" w:rsidP="006A4F38">
      <w:pPr>
        <w:spacing w:line="240" w:lineRule="auto"/>
        <w:contextualSpacing/>
        <w:rPr>
          <w:rFonts w:cs="Times New Roman"/>
          <w:b/>
          <w:szCs w:val="24"/>
        </w:rPr>
      </w:pPr>
      <w:r w:rsidRPr="00C072A2">
        <w:rPr>
          <w:rFonts w:cs="Times New Roman"/>
          <w:b/>
          <w:szCs w:val="24"/>
        </w:rPr>
        <w:t>The collapse of Hyatt-Regency Walkway</w:t>
      </w:r>
    </w:p>
    <w:p w:rsidR="006A4F38" w:rsidRPr="00C072A2" w:rsidRDefault="006A4F38" w:rsidP="006A4F38">
      <w:pPr>
        <w:spacing w:line="240" w:lineRule="auto"/>
        <w:contextualSpacing/>
        <w:rPr>
          <w:rFonts w:cs="Times New Roman"/>
          <w:szCs w:val="24"/>
        </w:rPr>
      </w:pPr>
    </w:p>
    <w:p w:rsidR="006A4F38" w:rsidRPr="00C072A2" w:rsidRDefault="006A4F38" w:rsidP="006A4F38">
      <w:pPr>
        <w:spacing w:line="240" w:lineRule="auto"/>
        <w:contextualSpacing/>
        <w:rPr>
          <w:rFonts w:cs="Times New Roman"/>
          <w:szCs w:val="24"/>
        </w:rPr>
      </w:pPr>
    </w:p>
    <w:p w:rsidR="006A4F38" w:rsidRPr="00C072A2" w:rsidRDefault="0063114E" w:rsidP="006A4F38">
      <w:pPr>
        <w:spacing w:line="240" w:lineRule="auto"/>
        <w:contextualSpacing/>
        <w:rPr>
          <w:rFonts w:cs="Times New Roman"/>
          <w:szCs w:val="24"/>
        </w:rPr>
      </w:pPr>
      <w:r w:rsidRPr="00C072A2">
        <w:rPr>
          <w:rFonts w:cs="Times New Roman"/>
          <w:szCs w:val="24"/>
        </w:rPr>
        <w:t>Name</w:t>
      </w:r>
    </w:p>
    <w:p w:rsidR="006A4F38" w:rsidRPr="00C072A2" w:rsidRDefault="0063114E" w:rsidP="006A4F38">
      <w:pPr>
        <w:spacing w:line="240" w:lineRule="auto"/>
        <w:contextualSpacing/>
        <w:rPr>
          <w:rFonts w:cs="Times New Roman"/>
          <w:szCs w:val="24"/>
        </w:rPr>
      </w:pPr>
      <w:r w:rsidRPr="00C072A2">
        <w:rPr>
          <w:rFonts w:cs="Times New Roman"/>
          <w:szCs w:val="24"/>
        </w:rPr>
        <w:t>Affiliation</w:t>
      </w:r>
    </w:p>
    <w:p w:rsidR="006A4F38" w:rsidRPr="00C072A2" w:rsidRDefault="0063114E" w:rsidP="006A4F38">
      <w:pPr>
        <w:spacing w:line="240" w:lineRule="auto"/>
        <w:contextualSpacing/>
        <w:rPr>
          <w:rFonts w:cs="Times New Roman"/>
          <w:szCs w:val="24"/>
        </w:rPr>
      </w:pPr>
      <w:r w:rsidRPr="00C072A2">
        <w:rPr>
          <w:rFonts w:cs="Times New Roman"/>
          <w:szCs w:val="24"/>
        </w:rPr>
        <w:t>Date</w:t>
      </w:r>
    </w:p>
    <w:p w:rsidR="006A4F38" w:rsidRPr="00C072A2" w:rsidRDefault="006A4F38" w:rsidP="006A4F38">
      <w:pPr>
        <w:spacing w:line="240" w:lineRule="auto"/>
        <w:contextualSpacing/>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A4F38">
      <w:pPr>
        <w:rPr>
          <w:rFonts w:cs="Times New Roman"/>
          <w:szCs w:val="24"/>
        </w:rPr>
      </w:pPr>
    </w:p>
    <w:p w:rsidR="006A4F38" w:rsidRPr="00C072A2" w:rsidRDefault="0063114E" w:rsidP="00EE5D06">
      <w:pPr>
        <w:spacing w:line="240" w:lineRule="auto"/>
        <w:contextualSpacing/>
        <w:rPr>
          <w:rFonts w:cs="Times New Roman"/>
          <w:b/>
          <w:szCs w:val="24"/>
        </w:rPr>
      </w:pPr>
      <w:r w:rsidRPr="00C072A2">
        <w:rPr>
          <w:rFonts w:cs="Times New Roman"/>
          <w:b/>
          <w:szCs w:val="24"/>
        </w:rPr>
        <w:t>The collapse of Hyatt-Regency Walkway</w:t>
      </w:r>
    </w:p>
    <w:p w:rsidR="00EE5D06" w:rsidRPr="00C072A2" w:rsidRDefault="0063114E" w:rsidP="00EE5D06">
      <w:pPr>
        <w:spacing w:line="240" w:lineRule="auto"/>
        <w:ind w:firstLine="0"/>
        <w:jc w:val="left"/>
        <w:rPr>
          <w:rFonts w:cs="Times New Roman"/>
          <w:b/>
          <w:szCs w:val="24"/>
        </w:rPr>
      </w:pPr>
      <w:r w:rsidRPr="00C072A2">
        <w:rPr>
          <w:rFonts w:cs="Times New Roman"/>
          <w:b/>
          <w:szCs w:val="24"/>
        </w:rPr>
        <w:t>Introduction</w:t>
      </w:r>
    </w:p>
    <w:p w:rsidR="006A4F38" w:rsidRPr="00C072A2" w:rsidRDefault="0063114E" w:rsidP="00105156">
      <w:pPr>
        <w:spacing w:line="240" w:lineRule="auto"/>
        <w:jc w:val="left"/>
        <w:rPr>
          <w:rFonts w:cs="Times New Roman"/>
          <w:szCs w:val="24"/>
        </w:rPr>
      </w:pPr>
      <w:r w:rsidRPr="00C072A2">
        <w:rPr>
          <w:rFonts w:cs="Times New Roman"/>
          <w:szCs w:val="24"/>
        </w:rPr>
        <w:t>July 17</w:t>
      </w:r>
      <w:r w:rsidRPr="00C072A2">
        <w:rPr>
          <w:rFonts w:cs="Times New Roman"/>
          <w:szCs w:val="24"/>
          <w:vertAlign w:val="superscript"/>
        </w:rPr>
        <w:t>th</w:t>
      </w:r>
      <w:r w:rsidRPr="00C072A2">
        <w:rPr>
          <w:rFonts w:cs="Times New Roman"/>
          <w:szCs w:val="24"/>
        </w:rPr>
        <w:t xml:space="preserve"> of 1981, a tragedy struck at </w:t>
      </w:r>
      <w:r w:rsidR="00105156" w:rsidRPr="00C072A2">
        <w:rPr>
          <w:rFonts w:cs="Times New Roman"/>
          <w:szCs w:val="24"/>
        </w:rPr>
        <w:t>Hyatt</w:t>
      </w:r>
      <w:r w:rsidRPr="00C072A2">
        <w:rPr>
          <w:rFonts w:cs="Times New Roman"/>
          <w:szCs w:val="24"/>
        </w:rPr>
        <w:t xml:space="preserve">-regency walkaway where over 200 people were injured, and 114 were pronounced dead from the collapse of the hotel's walkaway in Kansas </w:t>
      </w:r>
      <w:r w:rsidR="00105156" w:rsidRPr="00C072A2">
        <w:rPr>
          <w:rFonts w:cs="Times New Roman"/>
          <w:szCs w:val="24"/>
        </w:rPr>
        <w:t>City. Initially</w:t>
      </w:r>
      <w:r w:rsidR="00EE5D06" w:rsidRPr="00C072A2">
        <w:rPr>
          <w:rFonts w:cs="Times New Roman"/>
          <w:szCs w:val="24"/>
        </w:rPr>
        <w:t xml:space="preserve">, the walkways connected the </w:t>
      </w:r>
      <w:r w:rsidR="00105156" w:rsidRPr="00C072A2">
        <w:rPr>
          <w:rFonts w:cs="Times New Roman"/>
          <w:szCs w:val="24"/>
        </w:rPr>
        <w:t>fourth</w:t>
      </w:r>
      <w:r w:rsidR="00EE5D06" w:rsidRPr="00C072A2">
        <w:rPr>
          <w:rFonts w:cs="Times New Roman"/>
          <w:szCs w:val="24"/>
        </w:rPr>
        <w:t xml:space="preserve"> floor and the second and were suspended </w:t>
      </w:r>
      <w:r w:rsidR="00105156" w:rsidRPr="00C072A2">
        <w:rPr>
          <w:rFonts w:cs="Times New Roman"/>
          <w:szCs w:val="24"/>
        </w:rPr>
        <w:t>above</w:t>
      </w:r>
      <w:r w:rsidR="00EE5D06" w:rsidRPr="00C072A2">
        <w:rPr>
          <w:rFonts w:cs="Times New Roman"/>
          <w:szCs w:val="24"/>
        </w:rPr>
        <w:t xml:space="preserve"> the hotel's main atrium</w:t>
      </w:r>
      <w:r w:rsidR="00105156" w:rsidRPr="00C072A2">
        <w:rPr>
          <w:rFonts w:cs="Times New Roman"/>
          <w:szCs w:val="24"/>
        </w:rPr>
        <w:t>. The</w:t>
      </w:r>
      <w:r w:rsidR="00EE5D06" w:rsidRPr="00C072A2">
        <w:rPr>
          <w:rFonts w:cs="Times New Roman"/>
          <w:szCs w:val="24"/>
        </w:rPr>
        <w:t xml:space="preserve"> collapse happened just months after the </w:t>
      </w:r>
      <w:r w:rsidR="00105156" w:rsidRPr="00C072A2">
        <w:rPr>
          <w:rFonts w:cs="Times New Roman"/>
          <w:szCs w:val="24"/>
        </w:rPr>
        <w:t>hotel</w:t>
      </w:r>
      <w:r w:rsidR="00EE5D06" w:rsidRPr="00C072A2">
        <w:rPr>
          <w:rFonts w:cs="Times New Roman"/>
          <w:szCs w:val="24"/>
        </w:rPr>
        <w:t xml:space="preserve">'s opening when there was an excess of people on the walkway, creating a weight that the walkway could not </w:t>
      </w:r>
      <w:r w:rsidR="00105156" w:rsidRPr="00C072A2">
        <w:rPr>
          <w:rFonts w:cs="Times New Roman"/>
          <w:szCs w:val="24"/>
        </w:rPr>
        <w:t>handle. The</w:t>
      </w:r>
      <w:r w:rsidR="00EE5D06" w:rsidRPr="00C072A2">
        <w:rPr>
          <w:rFonts w:cs="Times New Roman"/>
          <w:szCs w:val="24"/>
        </w:rPr>
        <w:t xml:space="preserve"> tragedy marked </w:t>
      </w:r>
      <w:r w:rsidR="00105156" w:rsidRPr="00C072A2">
        <w:rPr>
          <w:rFonts w:cs="Times New Roman"/>
          <w:szCs w:val="24"/>
        </w:rPr>
        <w:t>structural, design</w:t>
      </w:r>
      <w:r w:rsidR="00EE5D06" w:rsidRPr="00C072A2">
        <w:rPr>
          <w:rFonts w:cs="Times New Roman"/>
          <w:szCs w:val="24"/>
        </w:rPr>
        <w:t>, and communication failure between G.C.E International</w:t>
      </w:r>
      <w:r w:rsidR="00105156" w:rsidRPr="00C072A2">
        <w:rPr>
          <w:rFonts w:cs="Times New Roman"/>
          <w:szCs w:val="24"/>
        </w:rPr>
        <w:t>, Inc.</w:t>
      </w:r>
      <w:r w:rsidR="00EE5D06" w:rsidRPr="00C072A2">
        <w:rPr>
          <w:rFonts w:cs="Times New Roman"/>
          <w:szCs w:val="24"/>
        </w:rPr>
        <w:t xml:space="preserve"> and Havens Steel Company, who worked at the </w:t>
      </w:r>
      <w:r w:rsidR="00105156" w:rsidRPr="00C072A2">
        <w:rPr>
          <w:rFonts w:cs="Times New Roman"/>
          <w:szCs w:val="24"/>
        </w:rPr>
        <w:t>hotel. Themes</w:t>
      </w:r>
      <w:r w:rsidR="00EE5D06" w:rsidRPr="00C072A2">
        <w:rPr>
          <w:rFonts w:cs="Times New Roman"/>
          <w:szCs w:val="24"/>
        </w:rPr>
        <w:t xml:space="preserve"> s</w:t>
      </w:r>
      <w:r w:rsidR="00F635F7" w:rsidRPr="00C072A2">
        <w:rPr>
          <w:rFonts w:cs="Times New Roman"/>
          <w:szCs w:val="24"/>
        </w:rPr>
        <w:t xml:space="preserve">uch as failed </w:t>
      </w:r>
      <w:r w:rsidR="00473F8B" w:rsidRPr="00C072A2">
        <w:rPr>
          <w:rFonts w:cs="Times New Roman"/>
          <w:szCs w:val="24"/>
        </w:rPr>
        <w:t>communication, design</w:t>
      </w:r>
      <w:r w:rsidR="00EE5D06" w:rsidRPr="00C072A2">
        <w:rPr>
          <w:rFonts w:cs="Times New Roman"/>
          <w:szCs w:val="24"/>
        </w:rPr>
        <w:t xml:space="preserve"> failure, and ethical issues are easily </w:t>
      </w:r>
      <w:r w:rsidR="00105156" w:rsidRPr="00C072A2">
        <w:rPr>
          <w:rFonts w:cs="Times New Roman"/>
          <w:szCs w:val="24"/>
        </w:rPr>
        <w:t>spotted. The tragedy happened because of the building's ethical issues and the structural and design failure of the building.</w:t>
      </w:r>
      <w:r w:rsidR="00EE5D06" w:rsidRPr="00C072A2">
        <w:rPr>
          <w:rFonts w:cs="Times New Roman"/>
          <w:szCs w:val="24"/>
        </w:rPr>
        <w:t xml:space="preserve"> </w:t>
      </w:r>
    </w:p>
    <w:p w:rsidR="00105156" w:rsidRPr="00C072A2" w:rsidRDefault="0063114E" w:rsidP="00B244C7">
      <w:pPr>
        <w:spacing w:line="240" w:lineRule="auto"/>
        <w:ind w:firstLine="0"/>
        <w:jc w:val="left"/>
        <w:rPr>
          <w:rFonts w:cs="Times New Roman"/>
          <w:b/>
          <w:szCs w:val="24"/>
        </w:rPr>
      </w:pPr>
      <w:r w:rsidRPr="00C072A2">
        <w:rPr>
          <w:rFonts w:cs="Times New Roman"/>
          <w:b/>
          <w:szCs w:val="24"/>
        </w:rPr>
        <w:t>Structural Failure</w:t>
      </w:r>
    </w:p>
    <w:p w:rsidR="006A4F38" w:rsidRPr="00C072A2" w:rsidRDefault="0063114E" w:rsidP="00EE5D06">
      <w:pPr>
        <w:spacing w:line="240" w:lineRule="auto"/>
        <w:ind w:firstLine="0"/>
        <w:jc w:val="left"/>
        <w:rPr>
          <w:rFonts w:cs="Times New Roman"/>
          <w:szCs w:val="24"/>
        </w:rPr>
      </w:pPr>
      <w:r w:rsidRPr="00C072A2">
        <w:rPr>
          <w:rFonts w:cs="Times New Roman"/>
          <w:b/>
          <w:szCs w:val="24"/>
        </w:rPr>
        <w:tab/>
      </w:r>
      <w:r w:rsidR="00C45742" w:rsidRPr="00C072A2">
        <w:rPr>
          <w:rFonts w:cs="Times New Roman"/>
          <w:szCs w:val="24"/>
        </w:rPr>
        <w:t xml:space="preserve">The </w:t>
      </w:r>
      <w:r w:rsidR="00793760" w:rsidRPr="00C072A2">
        <w:rPr>
          <w:rFonts w:cs="Times New Roman"/>
          <w:szCs w:val="24"/>
        </w:rPr>
        <w:t xml:space="preserve">major cause of the collapse, as </w:t>
      </w:r>
      <w:r w:rsidR="00294D65" w:rsidRPr="00C072A2">
        <w:rPr>
          <w:rFonts w:cs="Times New Roman"/>
          <w:szCs w:val="24"/>
        </w:rPr>
        <w:t>George</w:t>
      </w:r>
      <w:r w:rsidR="00C45742" w:rsidRPr="00C072A2">
        <w:rPr>
          <w:rFonts w:cs="Times New Roman"/>
          <w:szCs w:val="24"/>
        </w:rPr>
        <w:t xml:space="preserve"> F.W states, came from the variation in the original design of walkways by Haven steel, which indeed was not approved by the G.C.E company </w:t>
      </w:r>
      <w:r w:rsidR="00294D65" w:rsidRPr="00C072A2">
        <w:rPr>
          <w:rFonts w:cs="Times New Roman"/>
          <w:szCs w:val="24"/>
        </w:rPr>
        <w:t>engineers. The</w:t>
      </w:r>
      <w:r w:rsidR="00C45742" w:rsidRPr="00C072A2">
        <w:rPr>
          <w:rFonts w:cs="Times New Roman"/>
          <w:szCs w:val="24"/>
        </w:rPr>
        <w:t xml:space="preserve"> initial designed contained a single running rod from the ceiling's attachment, the beams to the last </w:t>
      </w:r>
      <w:r w:rsidR="00294D65" w:rsidRPr="00C072A2">
        <w:rPr>
          <w:rFonts w:cs="Times New Roman"/>
          <w:szCs w:val="24"/>
        </w:rPr>
        <w:t>walkway. Indeed</w:t>
      </w:r>
      <w:r w:rsidR="00C45742" w:rsidRPr="00C072A2">
        <w:rPr>
          <w:rFonts w:cs="Times New Roman"/>
          <w:szCs w:val="24"/>
        </w:rPr>
        <w:t xml:space="preserve"> this design supported the walkway and supposedly maintained its structure even under excess </w:t>
      </w:r>
      <w:r w:rsidR="00294D65" w:rsidRPr="00C072A2">
        <w:rPr>
          <w:rFonts w:cs="Times New Roman"/>
          <w:szCs w:val="24"/>
        </w:rPr>
        <w:t>load. The</w:t>
      </w:r>
      <w:r w:rsidR="00C45742" w:rsidRPr="00C072A2">
        <w:rPr>
          <w:rFonts w:cs="Times New Roman"/>
          <w:szCs w:val="24"/>
        </w:rPr>
        <w:t xml:space="preserve"> structure would distribute the force through the beams and single rod, </w:t>
      </w:r>
      <w:r w:rsidR="00294D65" w:rsidRPr="00C072A2">
        <w:rPr>
          <w:rFonts w:cs="Times New Roman"/>
          <w:szCs w:val="24"/>
        </w:rPr>
        <w:t>which</w:t>
      </w:r>
      <w:r w:rsidR="002D6A03" w:rsidRPr="00C072A2">
        <w:rPr>
          <w:rFonts w:cs="Times New Roman"/>
          <w:szCs w:val="24"/>
        </w:rPr>
        <w:t xml:space="preserve"> ran under all the walkways. The original </w:t>
      </w:r>
      <w:r w:rsidR="00294D65" w:rsidRPr="00C072A2">
        <w:rPr>
          <w:rFonts w:cs="Times New Roman"/>
          <w:szCs w:val="24"/>
        </w:rPr>
        <w:t>design</w:t>
      </w:r>
      <w:r w:rsidR="002D6A03" w:rsidRPr="00C072A2">
        <w:rPr>
          <w:rFonts w:cs="Times New Roman"/>
          <w:szCs w:val="24"/>
        </w:rPr>
        <w:t xml:space="preserve"> depicts the single rod projecting from above and is safely secured to the beam box, which supports the </w:t>
      </w:r>
      <w:r w:rsidR="00294D65" w:rsidRPr="00C072A2">
        <w:rPr>
          <w:rFonts w:cs="Times New Roman"/>
          <w:szCs w:val="24"/>
        </w:rPr>
        <w:t>walkway. Extra</w:t>
      </w:r>
      <w:r w:rsidR="002D6A03" w:rsidRPr="00C072A2">
        <w:rPr>
          <w:rFonts w:cs="Times New Roman"/>
          <w:szCs w:val="24"/>
        </w:rPr>
        <w:t xml:space="preserve"> support is provided by the nut and washer that are holding the walkway from </w:t>
      </w:r>
      <w:r w:rsidR="00294D65" w:rsidRPr="00C072A2">
        <w:rPr>
          <w:rFonts w:cs="Times New Roman"/>
          <w:szCs w:val="24"/>
        </w:rPr>
        <w:t>collapsing. Havens</w:t>
      </w:r>
      <w:r w:rsidR="002D6A03" w:rsidRPr="00C072A2">
        <w:rPr>
          <w:rFonts w:cs="Times New Roman"/>
          <w:szCs w:val="24"/>
        </w:rPr>
        <w:t xml:space="preserve"> </w:t>
      </w:r>
      <w:r w:rsidR="00294D65" w:rsidRPr="00C072A2">
        <w:rPr>
          <w:rFonts w:cs="Times New Roman"/>
          <w:szCs w:val="24"/>
        </w:rPr>
        <w:t>steel</w:t>
      </w:r>
      <w:r w:rsidR="002D6A03" w:rsidRPr="00C072A2">
        <w:rPr>
          <w:rFonts w:cs="Times New Roman"/>
          <w:szCs w:val="24"/>
        </w:rPr>
        <w:t xml:space="preserve"> company allegedly agreed to a </w:t>
      </w:r>
      <w:r w:rsidR="00294D65" w:rsidRPr="00C072A2">
        <w:rPr>
          <w:rFonts w:cs="Times New Roman"/>
          <w:szCs w:val="24"/>
        </w:rPr>
        <w:t>dissimilar</w:t>
      </w:r>
      <w:r w:rsidR="002D6A03" w:rsidRPr="00C072A2">
        <w:rPr>
          <w:rFonts w:cs="Times New Roman"/>
          <w:szCs w:val="24"/>
        </w:rPr>
        <w:t xml:space="preserve"> design of the walkways that included additional </w:t>
      </w:r>
      <w:r w:rsidR="00294D65" w:rsidRPr="00C072A2">
        <w:rPr>
          <w:rFonts w:cs="Times New Roman"/>
          <w:szCs w:val="24"/>
        </w:rPr>
        <w:t>rods. Although</w:t>
      </w:r>
      <w:r w:rsidR="002D6A03" w:rsidRPr="00C072A2">
        <w:rPr>
          <w:rFonts w:cs="Times New Roman"/>
          <w:szCs w:val="24"/>
        </w:rPr>
        <w:t xml:space="preserve"> the new design made </w:t>
      </w:r>
      <w:r w:rsidR="00294D65" w:rsidRPr="00C072A2">
        <w:rPr>
          <w:rFonts w:cs="Times New Roman"/>
          <w:szCs w:val="24"/>
        </w:rPr>
        <w:t xml:space="preserve">transportation manufacturing and assembly easier, the engineers' lack of approval would result in catastrophic damage. The difference between two roads instead of one impacted the structural building codes and </w:t>
      </w:r>
      <w:r w:rsidR="006505C1" w:rsidRPr="00C072A2">
        <w:rPr>
          <w:rFonts w:cs="Times New Roman"/>
          <w:szCs w:val="24"/>
        </w:rPr>
        <w:t>dependability. The road's original load was about 90KN, but the new design increased it to 181KN, implying that the force on the road was greater in the case where any more load would be added. The changes mentioned earlier resulted in imbalanced weight along the beam, which was more likely to collapse, which did occur.</w:t>
      </w:r>
    </w:p>
    <w:p w:rsidR="006505C1" w:rsidRPr="00C072A2" w:rsidRDefault="0063114E" w:rsidP="00EE5D06">
      <w:pPr>
        <w:spacing w:line="240" w:lineRule="auto"/>
        <w:ind w:firstLine="0"/>
        <w:jc w:val="left"/>
        <w:rPr>
          <w:rFonts w:cs="Times New Roman"/>
          <w:b/>
          <w:szCs w:val="24"/>
        </w:rPr>
      </w:pPr>
      <w:r w:rsidRPr="00C072A2">
        <w:rPr>
          <w:rFonts w:cs="Times New Roman"/>
          <w:b/>
          <w:szCs w:val="24"/>
        </w:rPr>
        <w:t>Ethical Issues</w:t>
      </w:r>
    </w:p>
    <w:p w:rsidR="006A4F38" w:rsidRPr="00C072A2" w:rsidRDefault="0063114E" w:rsidP="006505C1">
      <w:pPr>
        <w:spacing w:line="240" w:lineRule="auto"/>
        <w:ind w:firstLine="0"/>
        <w:jc w:val="both"/>
        <w:rPr>
          <w:rFonts w:cs="Times New Roman"/>
          <w:szCs w:val="24"/>
        </w:rPr>
      </w:pPr>
      <w:r w:rsidRPr="00C072A2">
        <w:rPr>
          <w:rFonts w:cs="Times New Roman"/>
          <w:szCs w:val="24"/>
        </w:rPr>
        <w:tab/>
      </w:r>
      <w:r w:rsidR="005F2954" w:rsidRPr="00C072A2">
        <w:rPr>
          <w:rFonts w:cs="Times New Roman"/>
          <w:szCs w:val="24"/>
        </w:rPr>
        <w:t xml:space="preserve">The collapse resulted in both injuries and people's death, but then there are several issues concerning the ethical issues amongst the construction </w:t>
      </w:r>
      <w:r w:rsidR="00400D5C" w:rsidRPr="00C072A2">
        <w:rPr>
          <w:rFonts w:cs="Times New Roman"/>
          <w:szCs w:val="24"/>
        </w:rPr>
        <w:t xml:space="preserve">workers. </w:t>
      </w:r>
      <w:r w:rsidR="005F2954" w:rsidRPr="00C072A2">
        <w:rPr>
          <w:rFonts w:cs="Times New Roman"/>
          <w:szCs w:val="24"/>
        </w:rPr>
        <w:t xml:space="preserve">Several issues were to </w:t>
      </w:r>
      <w:r w:rsidR="00400D5C" w:rsidRPr="00C072A2">
        <w:rPr>
          <w:rFonts w:cs="Times New Roman"/>
          <w:szCs w:val="24"/>
        </w:rPr>
        <w:t>handle</w:t>
      </w:r>
      <w:r w:rsidR="005F2954" w:rsidRPr="00C072A2">
        <w:rPr>
          <w:rFonts w:cs="Times New Roman"/>
          <w:szCs w:val="24"/>
        </w:rPr>
        <w:t xml:space="preserve"> in avoidance of the </w:t>
      </w:r>
      <w:r w:rsidR="00400D5C" w:rsidRPr="00C072A2">
        <w:rPr>
          <w:rFonts w:cs="Times New Roman"/>
          <w:szCs w:val="24"/>
        </w:rPr>
        <w:t>collapse. The</w:t>
      </w:r>
      <w:r w:rsidR="005F2954" w:rsidRPr="00C072A2">
        <w:rPr>
          <w:rFonts w:cs="Times New Roman"/>
          <w:szCs w:val="24"/>
        </w:rPr>
        <w:t xml:space="preserve"> major concern would be the approval of the walkway's final design even after the alterations </w:t>
      </w:r>
      <w:r w:rsidR="00400D5C" w:rsidRPr="00C072A2">
        <w:rPr>
          <w:rFonts w:cs="Times New Roman"/>
          <w:szCs w:val="24"/>
        </w:rPr>
        <w:t xml:space="preserve">occurred. I agree with W.M Kim Roddies that engineers need to change official practices and procedures to reinforce rather than place obstacles on moral action.engineerers are responsible for design approval to anything being constructed. The second concern regards the person responsible for checking if the structure met the building </w:t>
      </w:r>
      <w:r w:rsidR="00A23FB0" w:rsidRPr="00C072A2">
        <w:rPr>
          <w:rFonts w:cs="Times New Roman"/>
          <w:szCs w:val="24"/>
        </w:rPr>
        <w:t>codes. Evident</w:t>
      </w:r>
      <w:r w:rsidR="00400D5C" w:rsidRPr="00C072A2">
        <w:rPr>
          <w:rFonts w:cs="Times New Roman"/>
          <w:szCs w:val="24"/>
        </w:rPr>
        <w:t xml:space="preserve"> in the trials, there was a dispute between the engineers and fabricators</w:t>
      </w:r>
      <w:r w:rsidR="00A23FB0" w:rsidRPr="00C072A2">
        <w:rPr>
          <w:rFonts w:cs="Times New Roman"/>
          <w:szCs w:val="24"/>
        </w:rPr>
        <w:t xml:space="preserve"> on whether the engineers received notification regarding the design change; thus, the engineers would note the design flaws. Lack of irresponsibility from one party makes everyone responsible for the collapse of the walkway. The engineers would have taken professional responsibility to ensure the safety and dependability of the structure. As </w:t>
      </w:r>
      <w:r w:rsidR="00793760" w:rsidRPr="00C072A2">
        <w:rPr>
          <w:rFonts w:cs="Times New Roman"/>
          <w:szCs w:val="24"/>
        </w:rPr>
        <w:t>structural failures and engineering ethics articles suggest, engineers' responsibilities range from the public's safety and conduct themselves professionally.</w:t>
      </w:r>
    </w:p>
    <w:p w:rsidR="00F635F7" w:rsidRPr="00C072A2" w:rsidRDefault="0063114E" w:rsidP="006505C1">
      <w:pPr>
        <w:spacing w:line="240" w:lineRule="auto"/>
        <w:ind w:firstLine="0"/>
        <w:jc w:val="both"/>
        <w:rPr>
          <w:rFonts w:cs="Times New Roman"/>
          <w:b/>
          <w:szCs w:val="24"/>
        </w:rPr>
      </w:pPr>
      <w:r w:rsidRPr="00C072A2">
        <w:rPr>
          <w:rFonts w:cs="Times New Roman"/>
          <w:b/>
          <w:szCs w:val="24"/>
        </w:rPr>
        <w:t>Communication Issues</w:t>
      </w:r>
    </w:p>
    <w:p w:rsidR="00F635F7" w:rsidRPr="00C072A2" w:rsidRDefault="0063114E" w:rsidP="006505C1">
      <w:pPr>
        <w:spacing w:line="240" w:lineRule="auto"/>
        <w:ind w:firstLine="0"/>
        <w:jc w:val="both"/>
        <w:rPr>
          <w:rFonts w:cs="Times New Roman"/>
          <w:szCs w:val="24"/>
        </w:rPr>
      </w:pPr>
      <w:r w:rsidRPr="00C072A2">
        <w:rPr>
          <w:rFonts w:cs="Times New Roman"/>
          <w:b/>
          <w:szCs w:val="24"/>
        </w:rPr>
        <w:tab/>
      </w:r>
      <w:r w:rsidR="004E72EC" w:rsidRPr="00C072A2">
        <w:rPr>
          <w:rFonts w:cs="Times New Roman"/>
          <w:szCs w:val="24"/>
        </w:rPr>
        <w:t xml:space="preserve">The professional issues in the walkways collapse narrowly down to the breakdown of </w:t>
      </w:r>
      <w:r w:rsidR="00473F8B" w:rsidRPr="00C072A2">
        <w:rPr>
          <w:rFonts w:cs="Times New Roman"/>
          <w:szCs w:val="24"/>
        </w:rPr>
        <w:t xml:space="preserve">communication. </w:t>
      </w:r>
      <w:r w:rsidR="004E72EC" w:rsidRPr="00C072A2">
        <w:rPr>
          <w:rFonts w:cs="Times New Roman"/>
          <w:szCs w:val="24"/>
        </w:rPr>
        <w:t xml:space="preserve">There was a failure for the structural engineers to communicate their intentions to the steel fabricators their responsibility and role in the design of the important rod-to-beam </w:t>
      </w:r>
      <w:r w:rsidR="00473F8B" w:rsidRPr="00C072A2">
        <w:rPr>
          <w:rFonts w:cs="Times New Roman"/>
          <w:szCs w:val="24"/>
        </w:rPr>
        <w:t>connection. Also, there</w:t>
      </w:r>
      <w:r w:rsidR="004E72EC" w:rsidRPr="00C072A2">
        <w:rPr>
          <w:rFonts w:cs="Times New Roman"/>
          <w:szCs w:val="24"/>
        </w:rPr>
        <w:t xml:space="preserve"> was a failure of graphical communication in the </w:t>
      </w:r>
      <w:r w:rsidR="00473F8B" w:rsidRPr="00C072A2">
        <w:rPr>
          <w:rFonts w:cs="Times New Roman"/>
          <w:szCs w:val="24"/>
        </w:rPr>
        <w:t xml:space="preserve">two parties' verbal phone calls and the construction documents. During the hearing of the case, the Missouri administrative noted the ambiguous communication between the steel fabricator and the structural </w:t>
      </w:r>
      <w:r w:rsidR="00A37C95" w:rsidRPr="00C072A2">
        <w:rPr>
          <w:rFonts w:cs="Times New Roman"/>
          <w:szCs w:val="24"/>
        </w:rPr>
        <w:t>engineers. The</w:t>
      </w:r>
      <w:r w:rsidR="00473F8B" w:rsidRPr="00C072A2">
        <w:rPr>
          <w:rFonts w:cs="Times New Roman"/>
          <w:szCs w:val="24"/>
        </w:rPr>
        <w:t xml:space="preserve"> </w:t>
      </w:r>
      <w:r w:rsidR="00A37C95" w:rsidRPr="00C072A2">
        <w:rPr>
          <w:rFonts w:cs="Times New Roman"/>
          <w:szCs w:val="24"/>
        </w:rPr>
        <w:t>commission’s</w:t>
      </w:r>
      <w:r w:rsidR="00473F8B" w:rsidRPr="00C072A2">
        <w:rPr>
          <w:rFonts w:cs="Times New Roman"/>
          <w:szCs w:val="24"/>
        </w:rPr>
        <w:t xml:space="preserve"> r</w:t>
      </w:r>
      <w:r w:rsidR="00A37C95" w:rsidRPr="00C072A2">
        <w:rPr>
          <w:rFonts w:cs="Times New Roman"/>
          <w:szCs w:val="24"/>
        </w:rPr>
        <w:t>eport outlines two crucial things; first, the responsibility and the burden for clear communication belong to the engineer. Secondly, the engineer is responsible for communicating his intentions to steel fabricators and contractors.</w:t>
      </w:r>
    </w:p>
    <w:p w:rsidR="00A37C95" w:rsidRPr="00C072A2" w:rsidRDefault="0063114E" w:rsidP="000E2548">
      <w:pPr>
        <w:spacing w:line="240" w:lineRule="auto"/>
        <w:ind w:firstLine="0"/>
        <w:jc w:val="both"/>
        <w:rPr>
          <w:rFonts w:cs="Times New Roman"/>
          <w:b/>
          <w:szCs w:val="24"/>
        </w:rPr>
      </w:pPr>
      <w:r w:rsidRPr="00C072A2">
        <w:rPr>
          <w:rFonts w:cs="Times New Roman"/>
          <w:b/>
          <w:szCs w:val="24"/>
        </w:rPr>
        <w:t>Conclusion</w:t>
      </w:r>
    </w:p>
    <w:p w:rsidR="00A37C95" w:rsidRPr="00C072A2" w:rsidRDefault="0063114E" w:rsidP="000E2548">
      <w:pPr>
        <w:spacing w:line="240" w:lineRule="auto"/>
        <w:ind w:firstLine="0"/>
        <w:jc w:val="both"/>
        <w:rPr>
          <w:rFonts w:cs="Times New Roman"/>
          <w:szCs w:val="24"/>
        </w:rPr>
      </w:pPr>
      <w:r w:rsidRPr="00C072A2">
        <w:rPr>
          <w:rFonts w:cs="Times New Roman"/>
          <w:szCs w:val="24"/>
        </w:rPr>
        <w:tab/>
        <w:t xml:space="preserve">The interconnection between </w:t>
      </w:r>
      <w:r w:rsidR="000E2548" w:rsidRPr="00C072A2">
        <w:rPr>
          <w:rFonts w:cs="Times New Roman"/>
          <w:szCs w:val="24"/>
        </w:rPr>
        <w:t>communication, ethical</w:t>
      </w:r>
      <w:r w:rsidRPr="00C072A2">
        <w:rPr>
          <w:rFonts w:cs="Times New Roman"/>
          <w:szCs w:val="24"/>
        </w:rPr>
        <w:t xml:space="preserve">, and structural issues </w:t>
      </w:r>
      <w:r w:rsidR="000E2548" w:rsidRPr="00C072A2">
        <w:rPr>
          <w:rFonts w:cs="Times New Roman"/>
          <w:szCs w:val="24"/>
        </w:rPr>
        <w:t>should</w:t>
      </w:r>
      <w:r w:rsidRPr="00C072A2">
        <w:rPr>
          <w:rFonts w:cs="Times New Roman"/>
          <w:szCs w:val="24"/>
        </w:rPr>
        <w:t xml:space="preserve"> be solved through a code of </w:t>
      </w:r>
      <w:r w:rsidR="000E2548" w:rsidRPr="00C072A2">
        <w:rPr>
          <w:rFonts w:cs="Times New Roman"/>
          <w:szCs w:val="24"/>
        </w:rPr>
        <w:t>ethics. The</w:t>
      </w:r>
      <w:r w:rsidRPr="00C072A2">
        <w:rPr>
          <w:rFonts w:cs="Times New Roman"/>
          <w:szCs w:val="24"/>
        </w:rPr>
        <w:t xml:space="preserve"> three articles provide crucial information about the collapse of the structure and the changes parties involved need to </w:t>
      </w:r>
      <w:r w:rsidR="000E2548" w:rsidRPr="00C072A2">
        <w:rPr>
          <w:rFonts w:cs="Times New Roman"/>
          <w:szCs w:val="24"/>
        </w:rPr>
        <w:t>adhere to. Engineers</w:t>
      </w:r>
      <w:r w:rsidRPr="00C072A2">
        <w:rPr>
          <w:rFonts w:cs="Times New Roman"/>
          <w:szCs w:val="24"/>
        </w:rPr>
        <w:t xml:space="preserve"> are mandated to point and spot </w:t>
      </w:r>
      <w:r w:rsidR="000E2548" w:rsidRPr="00C072A2">
        <w:rPr>
          <w:rFonts w:cs="Times New Roman"/>
          <w:szCs w:val="24"/>
        </w:rPr>
        <w:t>the weakness</w:t>
      </w:r>
      <w:r w:rsidRPr="00C072A2">
        <w:rPr>
          <w:rFonts w:cs="Times New Roman"/>
          <w:szCs w:val="24"/>
        </w:rPr>
        <w:t xml:space="preserve"> of the structures to avoid such tragedy. In </w:t>
      </w:r>
      <w:r w:rsidR="000E2548" w:rsidRPr="00C072A2">
        <w:rPr>
          <w:rFonts w:cs="Times New Roman"/>
          <w:szCs w:val="24"/>
        </w:rPr>
        <w:t>conclusion</w:t>
      </w:r>
      <w:r w:rsidRPr="00C072A2">
        <w:rPr>
          <w:rFonts w:cs="Times New Roman"/>
          <w:szCs w:val="24"/>
        </w:rPr>
        <w:t xml:space="preserve">, the collapse of the hotel walkway lacked implementation of the engineering code of ethics; thus, if </w:t>
      </w:r>
      <w:r w:rsidR="000E2548" w:rsidRPr="00C072A2">
        <w:rPr>
          <w:rFonts w:cs="Times New Roman"/>
          <w:szCs w:val="24"/>
        </w:rPr>
        <w:t>there</w:t>
      </w:r>
      <w:r w:rsidRPr="00C072A2">
        <w:rPr>
          <w:rFonts w:cs="Times New Roman"/>
          <w:szCs w:val="24"/>
        </w:rPr>
        <w:t xml:space="preserve"> were proper</w:t>
      </w:r>
      <w:r w:rsidR="000E2548" w:rsidRPr="00C072A2">
        <w:rPr>
          <w:rFonts w:cs="Times New Roman"/>
          <w:szCs w:val="24"/>
        </w:rPr>
        <w:t xml:space="preserve"> structural design, adequate communication and follow-up of code of ethics would prevent the collapse. </w:t>
      </w: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0E2548">
      <w:pPr>
        <w:spacing w:line="240" w:lineRule="auto"/>
        <w:ind w:firstLine="0"/>
        <w:jc w:val="both"/>
        <w:rPr>
          <w:rFonts w:cs="Times New Roman"/>
          <w:szCs w:val="24"/>
        </w:rPr>
      </w:pPr>
    </w:p>
    <w:p w:rsidR="00C072A2" w:rsidRPr="00C072A2" w:rsidRDefault="00C072A2" w:rsidP="00C072A2">
      <w:pPr>
        <w:spacing w:line="240" w:lineRule="auto"/>
        <w:ind w:firstLine="0"/>
        <w:rPr>
          <w:rFonts w:cs="Times New Roman"/>
          <w:szCs w:val="24"/>
        </w:rPr>
      </w:pPr>
      <w:r w:rsidRPr="00C072A2">
        <w:rPr>
          <w:rFonts w:cs="Times New Roman"/>
          <w:szCs w:val="24"/>
        </w:rPr>
        <w:t>References</w:t>
      </w:r>
    </w:p>
    <w:p w:rsidR="00C072A2" w:rsidRPr="00C072A2" w:rsidRDefault="00C072A2" w:rsidP="00C072A2">
      <w:pPr>
        <w:spacing w:line="240" w:lineRule="auto"/>
        <w:ind w:firstLine="0"/>
        <w:jc w:val="left"/>
        <w:rPr>
          <w:rFonts w:cs="Times New Roman"/>
          <w:szCs w:val="24"/>
        </w:rPr>
      </w:pPr>
      <w:r w:rsidRPr="00C072A2">
        <w:rPr>
          <w:rFonts w:cs="Times New Roman"/>
          <w:szCs w:val="24"/>
          <w:shd w:val="clear" w:color="auto" w:fill="FFFFFF"/>
        </w:rPr>
        <w:t>Hauck, G. F. (1983). Hyatt-Regency walkway collapse: Design alternates. </w:t>
      </w:r>
      <w:r w:rsidRPr="00C072A2">
        <w:rPr>
          <w:rFonts w:cs="Times New Roman"/>
          <w:i/>
          <w:iCs/>
          <w:szCs w:val="24"/>
          <w:shd w:val="clear" w:color="auto" w:fill="FFFFFF"/>
        </w:rPr>
        <w:t xml:space="preserve">Journal of Structural </w:t>
      </w:r>
      <w:r w:rsidRPr="00C072A2">
        <w:rPr>
          <w:rFonts w:cs="Times New Roman"/>
          <w:i/>
          <w:iCs/>
          <w:szCs w:val="24"/>
          <w:shd w:val="clear" w:color="auto" w:fill="FFFFFF"/>
        </w:rPr>
        <w:tab/>
      </w:r>
      <w:r w:rsidRPr="00C072A2">
        <w:rPr>
          <w:rFonts w:cs="Times New Roman"/>
          <w:iCs/>
          <w:szCs w:val="24"/>
          <w:shd w:val="clear" w:color="auto" w:fill="FFFFFF"/>
        </w:rPr>
        <w:t>Engineering</w:t>
      </w:r>
      <w:r w:rsidRPr="00C072A2">
        <w:rPr>
          <w:rFonts w:cs="Times New Roman"/>
          <w:szCs w:val="24"/>
          <w:shd w:val="clear" w:color="auto" w:fill="FFFFFF"/>
        </w:rPr>
        <w:t>, </w:t>
      </w:r>
      <w:r w:rsidRPr="00C072A2">
        <w:rPr>
          <w:rFonts w:cs="Times New Roman"/>
          <w:i/>
          <w:iCs/>
          <w:szCs w:val="24"/>
          <w:shd w:val="clear" w:color="auto" w:fill="FFFFFF"/>
        </w:rPr>
        <w:t>109</w:t>
      </w:r>
      <w:r w:rsidRPr="00C072A2">
        <w:rPr>
          <w:rFonts w:cs="Times New Roman"/>
          <w:szCs w:val="24"/>
          <w:shd w:val="clear" w:color="auto" w:fill="FFFFFF"/>
        </w:rPr>
        <w:t>(5), 1226-1234.</w:t>
      </w:r>
    </w:p>
    <w:p w:rsidR="00C072A2" w:rsidRPr="00C072A2" w:rsidRDefault="00C072A2" w:rsidP="00C072A2">
      <w:pPr>
        <w:spacing w:line="240" w:lineRule="auto"/>
        <w:ind w:firstLine="0"/>
        <w:jc w:val="both"/>
        <w:rPr>
          <w:rFonts w:cs="Times New Roman"/>
          <w:szCs w:val="24"/>
          <w:shd w:val="clear" w:color="auto" w:fill="FFFFFF"/>
        </w:rPr>
      </w:pPr>
      <w:r w:rsidRPr="00C072A2">
        <w:rPr>
          <w:rFonts w:cs="Times New Roman"/>
          <w:szCs w:val="24"/>
          <w:shd w:val="clear" w:color="auto" w:fill="FFFFFF"/>
        </w:rPr>
        <w:t xml:space="preserve">Lawson, J. W., &amp; Brady, P. A. (2011). Using the Hyatt Regency skywalk collapse case study in </w:t>
      </w:r>
      <w:r w:rsidRPr="00C072A2">
        <w:rPr>
          <w:rFonts w:cs="Times New Roman"/>
          <w:szCs w:val="24"/>
          <w:shd w:val="clear" w:color="auto" w:fill="FFFFFF"/>
        </w:rPr>
        <w:tab/>
        <w:t xml:space="preserve">engineering </w:t>
      </w:r>
      <w:r w:rsidRPr="00C072A2">
        <w:rPr>
          <w:rFonts w:cs="Times New Roman"/>
          <w:szCs w:val="24"/>
          <w:shd w:val="clear" w:color="auto" w:fill="FFFFFF"/>
        </w:rPr>
        <w:tab/>
        <w:t>education. In </w:t>
      </w:r>
      <w:r w:rsidRPr="00C072A2">
        <w:rPr>
          <w:rFonts w:cs="Times New Roman"/>
          <w:i/>
          <w:iCs/>
          <w:szCs w:val="24"/>
          <w:shd w:val="clear" w:color="auto" w:fill="FFFFFF"/>
        </w:rPr>
        <w:t>Structures Congress 2011</w:t>
      </w:r>
      <w:r w:rsidRPr="00C072A2">
        <w:rPr>
          <w:rFonts w:cs="Times New Roman"/>
          <w:szCs w:val="24"/>
          <w:shd w:val="clear" w:color="auto" w:fill="FFFFFF"/>
        </w:rPr>
        <w:t> (pp. 1118-1129).</w:t>
      </w:r>
    </w:p>
    <w:p w:rsidR="00C072A2" w:rsidRPr="00C072A2" w:rsidRDefault="00C072A2" w:rsidP="00C072A2">
      <w:pPr>
        <w:spacing w:line="240" w:lineRule="auto"/>
        <w:ind w:firstLine="0"/>
        <w:jc w:val="left"/>
        <w:rPr>
          <w:rFonts w:cs="Times New Roman"/>
          <w:szCs w:val="24"/>
          <w:shd w:val="clear" w:color="auto" w:fill="FFFFFF"/>
        </w:rPr>
      </w:pPr>
      <w:r w:rsidRPr="00C072A2">
        <w:rPr>
          <w:rFonts w:cs="Times New Roman"/>
          <w:szCs w:val="24"/>
          <w:shd w:val="clear" w:color="auto" w:fill="FFFFFF"/>
        </w:rPr>
        <w:t>Roddis, W. K. (1993). Structural failures and engineering ethics. </w:t>
      </w:r>
      <w:r w:rsidRPr="00C072A2">
        <w:rPr>
          <w:rFonts w:cs="Times New Roman"/>
          <w:i/>
          <w:iCs/>
          <w:szCs w:val="24"/>
          <w:shd w:val="clear" w:color="auto" w:fill="FFFFFF"/>
        </w:rPr>
        <w:t xml:space="preserve">Journal of Structural </w:t>
      </w:r>
      <w:r w:rsidRPr="00C072A2">
        <w:rPr>
          <w:rFonts w:cs="Times New Roman"/>
          <w:i/>
          <w:iCs/>
          <w:szCs w:val="24"/>
          <w:shd w:val="clear" w:color="auto" w:fill="FFFFFF"/>
        </w:rPr>
        <w:tab/>
        <w:t>Engineering</w:t>
      </w:r>
      <w:r w:rsidRPr="00C072A2">
        <w:rPr>
          <w:rFonts w:cs="Times New Roman"/>
          <w:szCs w:val="24"/>
          <w:shd w:val="clear" w:color="auto" w:fill="FFFFFF"/>
        </w:rPr>
        <w:t>, </w:t>
      </w:r>
      <w:r w:rsidRPr="00C072A2">
        <w:rPr>
          <w:rFonts w:cs="Times New Roman"/>
          <w:i/>
          <w:iCs/>
          <w:szCs w:val="24"/>
          <w:shd w:val="clear" w:color="auto" w:fill="FFFFFF"/>
        </w:rPr>
        <w:t>119</w:t>
      </w:r>
      <w:r w:rsidRPr="00C072A2">
        <w:rPr>
          <w:rFonts w:cs="Times New Roman"/>
          <w:szCs w:val="24"/>
          <w:shd w:val="clear" w:color="auto" w:fill="FFFFFF"/>
        </w:rPr>
        <w:t>(5), 1539-1555.</w:t>
      </w:r>
    </w:p>
    <w:sectPr w:rsidR="00C072A2" w:rsidRPr="00C072A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3114E" w:rsidRDefault="0063114E">
      <w:pPr>
        <w:spacing w:after="0" w:line="240" w:lineRule="auto"/>
      </w:pPr>
      <w:r>
        <w:separator/>
      </w:r>
    </w:p>
  </w:endnote>
  <w:endnote w:type="continuationSeparator" w:id="0">
    <w:p w:rsidR="0063114E" w:rsidRDefault="00631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3114E" w:rsidRDefault="0063114E">
      <w:pPr>
        <w:spacing w:after="0" w:line="240" w:lineRule="auto"/>
      </w:pPr>
      <w:r>
        <w:separator/>
      </w:r>
    </w:p>
  </w:footnote>
  <w:footnote w:type="continuationSeparator" w:id="0">
    <w:p w:rsidR="0063114E" w:rsidRDefault="00631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6562576"/>
      <w:docPartObj>
        <w:docPartGallery w:val="Page Numbers (Top of Page)"/>
        <w:docPartUnique/>
      </w:docPartObj>
    </w:sdtPr>
    <w:sdtEndPr>
      <w:rPr>
        <w:noProof/>
      </w:rPr>
    </w:sdtEndPr>
    <w:sdtContent>
      <w:p w:rsidR="006A4F38" w:rsidRDefault="0063114E">
        <w:pPr>
          <w:pStyle w:val="Header"/>
          <w:jc w:val="right"/>
        </w:pPr>
        <w:r>
          <w:fldChar w:fldCharType="begin"/>
        </w:r>
        <w:r>
          <w:instrText xml:space="preserve"> PAGE   \* MERGEFORMAT </w:instrText>
        </w:r>
        <w:r>
          <w:fldChar w:fldCharType="separate"/>
        </w:r>
        <w:r w:rsidR="00C072A2">
          <w:rPr>
            <w:noProof/>
          </w:rPr>
          <w:t>1</w:t>
        </w:r>
        <w:r>
          <w:rPr>
            <w:noProof/>
          </w:rPr>
          <w:fldChar w:fldCharType="end"/>
        </w:r>
      </w:p>
    </w:sdtContent>
  </w:sdt>
  <w:p w:rsidR="006A4F38" w:rsidRDefault="006A4F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F38"/>
    <w:rsid w:val="000007A3"/>
    <w:rsid w:val="000E2548"/>
    <w:rsid w:val="000E3E62"/>
    <w:rsid w:val="00105156"/>
    <w:rsid w:val="00107B7C"/>
    <w:rsid w:val="00294D65"/>
    <w:rsid w:val="002D6A03"/>
    <w:rsid w:val="00400D5C"/>
    <w:rsid w:val="00473F8B"/>
    <w:rsid w:val="004E72EC"/>
    <w:rsid w:val="00566088"/>
    <w:rsid w:val="005F2954"/>
    <w:rsid w:val="0063114E"/>
    <w:rsid w:val="006505C1"/>
    <w:rsid w:val="006A4F38"/>
    <w:rsid w:val="00793760"/>
    <w:rsid w:val="00891921"/>
    <w:rsid w:val="00901A4A"/>
    <w:rsid w:val="0093220D"/>
    <w:rsid w:val="00A23FB0"/>
    <w:rsid w:val="00A37C95"/>
    <w:rsid w:val="00AD7547"/>
    <w:rsid w:val="00B244C7"/>
    <w:rsid w:val="00B777EA"/>
    <w:rsid w:val="00C072A2"/>
    <w:rsid w:val="00C45742"/>
    <w:rsid w:val="00C7143D"/>
    <w:rsid w:val="00C918D7"/>
    <w:rsid w:val="00EE5D06"/>
    <w:rsid w:val="00F024A1"/>
    <w:rsid w:val="00F63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1CA4E-218F-4551-B5E1-8B89D5950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F38"/>
  </w:style>
  <w:style w:type="paragraph" w:styleId="Footer">
    <w:name w:val="footer"/>
    <w:basedOn w:val="Normal"/>
    <w:link w:val="FooterChar"/>
    <w:uiPriority w:val="99"/>
    <w:unhideWhenUsed/>
    <w:rsid w:val="006A4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2020-10-21T23:46:00Z</dcterms:created>
  <dcterms:modified xsi:type="dcterms:W3CDTF">2020-10-21T23:46:00Z</dcterms:modified>
</cp:coreProperties>
</file>